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F219" w14:textId="77777777" w:rsidR="00C45B84" w:rsidRPr="0063213A" w:rsidRDefault="00C45B84">
      <w:pPr>
        <w:rPr>
          <w:lang w:val="en-US"/>
        </w:rPr>
      </w:pPr>
    </w:p>
    <w:p w14:paraId="37565285" w14:textId="77777777" w:rsidR="003A2A84" w:rsidRPr="003A2A84" w:rsidRDefault="003A2A84" w:rsidP="003A2A84">
      <w:pPr>
        <w:jc w:val="right"/>
        <w:rPr>
          <w:rFonts w:ascii="Times New Roman" w:hAnsi="Times New Roman" w:cs="Times New Roman"/>
          <w:sz w:val="20"/>
          <w:szCs w:val="20"/>
        </w:rPr>
      </w:pPr>
      <w:r w:rsidRPr="003A2A84">
        <w:rPr>
          <w:rFonts w:ascii="Times New Roman" w:hAnsi="Times New Roman" w:cs="Times New Roman"/>
          <w:sz w:val="20"/>
          <w:szCs w:val="20"/>
        </w:rPr>
        <w:t>Приложение №3 к приказу Министерства здравоохранения Республики Беларусь</w:t>
      </w:r>
    </w:p>
    <w:p w14:paraId="05A87CF4" w14:textId="77777777" w:rsidR="00C45B84" w:rsidRPr="003A2A84" w:rsidRDefault="003A2A84" w:rsidP="003A2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A84">
        <w:rPr>
          <w:rFonts w:ascii="Times New Roman" w:hAnsi="Times New Roman" w:cs="Times New Roman"/>
          <w:sz w:val="28"/>
          <w:szCs w:val="28"/>
        </w:rPr>
        <w:t>Часть1: Институциональная и административная</w:t>
      </w: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48"/>
        <w:gridCol w:w="8237"/>
      </w:tblGrid>
      <w:tr w:rsidR="003A2A84" w14:paraId="56F3A3ED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ECE" w14:textId="77777777" w:rsidR="003A2A84" w:rsidRDefault="003A2A8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739" w14:textId="77777777" w:rsidR="003A2A84" w:rsidRDefault="003A2A8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Лицо ответственное за реализацию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Заместитель главного врача по медицинской части Бучнев Игорь Викторович</w:t>
            </w:r>
          </w:p>
          <w:p w14:paraId="5642ACFF" w14:textId="77777777" w:rsidR="003A2A84" w:rsidRPr="003A2A84" w:rsidRDefault="003A2A8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B84" w14:paraId="719666DE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D83" w14:textId="77777777" w:rsidR="00C45B84" w:rsidRDefault="00C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270" w14:textId="77777777" w:rsidR="00C45B84" w:rsidRDefault="00C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973" w14:textId="77777777" w:rsidR="00C45B84" w:rsidRDefault="00C45B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2A84" w14:paraId="6D539FF4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478A" w14:textId="77777777" w:rsidR="003A2A84" w:rsidRDefault="003A2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29C63A66" w14:textId="77777777" w:rsidR="003A2A84" w:rsidRDefault="003A2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168C" w14:textId="77777777" w:rsidR="003A2A84" w:rsidRDefault="003A2A84" w:rsidP="00053A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ОЗ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DB3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Учреждение «Гомельская областная специализированная клиническая больница»</w:t>
            </w:r>
          </w:p>
        </w:tc>
      </w:tr>
      <w:tr w:rsidR="003A2A84" w14:paraId="1131E6DC" w14:textId="77777777" w:rsidTr="00C45B84">
        <w:trPr>
          <w:trHeight w:val="11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9F4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14:paraId="0A1DE84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1FC6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Местоположение объекта, включая приложение с картой ОЗ</w:t>
            </w:r>
          </w:p>
          <w:p w14:paraId="1A80ADF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Описание расположения ОЗ в черте города; удаленность жилых и/или промышленных зон и т.д., по возможности вставить карту google с расположением ОЗ и близлежащих объектов, с которыми граничит ОЗ, включая зеленые зоны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ED89" w14:textId="77777777" w:rsidR="003A2A84" w:rsidRDefault="003A2A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Адрес:г. Гомель, улица Медицинская, д.6</w:t>
            </w:r>
          </w:p>
          <w:p w14:paraId="2D4004AF" w14:textId="77777777" w:rsidR="003A2A84" w:rsidRDefault="003A2A8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Больница расположена на юго-западе города  Гомеля; граничит с Гомельским областным клиническим кардиологическим центром на расстоянии 100 метров  с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юго-востока,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на растоянии  120 метров с Гомельской городской клинической больницей №2 , на расстоянии 180 метров с Гомельским областным клиническим кожно-венерологическим диспансером, с восточной стороны расположена зона лесного хозяйства Макеевского лестничества.</w:t>
            </w:r>
          </w:p>
          <w:p w14:paraId="26AE8BB2" w14:textId="4619B6D7" w:rsidR="0063213A" w:rsidRDefault="0063213A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3213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https://yandex.by/maps/-/CCUUVWsW9D</w:t>
            </w:r>
          </w:p>
        </w:tc>
      </w:tr>
      <w:tr w:rsidR="003A2A84" w14:paraId="020C62AD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4C6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EEE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Географическое описание местности</w:t>
            </w:r>
          </w:p>
          <w:p w14:paraId="10DAFC3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Краткая характеристика климатических условий, географического рельефа; геологии, источников поверхностных и грунтовых вод, близлежащих зеленых зон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9E18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Климат в Гомельской области умеренно-континентальный. Географический рельеф равнинный. Больница расположена невдалеке от Осовцовского месторождения песков. Вблизи (на расстоянии 5 км) протекают реки с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южной стороны «Сож», с  юго-западной стороны -«Уза». </w:t>
            </w:r>
          </w:p>
          <w:p w14:paraId="5802E4B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Прилегающая территория объекта озеленена.</w:t>
            </w:r>
          </w:p>
        </w:tc>
      </w:tr>
      <w:tr w:rsidR="003A2A84" w14:paraId="2BEBF3AB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2A71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EF3F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Характеристика организации здравоохранения, в которой располагается объект</w:t>
            </w:r>
          </w:p>
          <w:p w14:paraId="12F1053A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Тип ОЗ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488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Больница.</w:t>
            </w:r>
          </w:p>
        </w:tc>
      </w:tr>
      <w:tr w:rsidR="003A2A84" w14:paraId="15DE21F6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ADE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FE4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Указать профиль организации здравоохранения (структурного подразделения) для оказания медицинской помощи пациентам с COVID-19 (SARS-CoV-2);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9BCB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оказания медицинской помощи пациентам с COVID-19 (SARS-CoV-2); согласно приказа главного врача от 10.04.2020 года № 116 один из пяти залов программного гемодиализа перепрофилирован для проведения сеансов гемодиализа пациентам с COVID- инфекцией.</w:t>
            </w:r>
          </w:p>
          <w:p w14:paraId="5FA69CE7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тяжелых случаях течения заболевания COVID-19 оказание медицинской помощи осуществляется в отделении реанимации.</w:t>
            </w:r>
          </w:p>
        </w:tc>
      </w:tr>
      <w:tr w:rsidR="003A2A84" w14:paraId="710BCEFD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E4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ECD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Функции и требования к уровню инфекционного контроля, например классы чистоты помещений и т.д.;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F987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Залы отделения программного гемодиализа и  палаты отделения реанимации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согласно гигиеническим нормативам  относятся к 3 классу чистоты. </w:t>
            </w:r>
          </w:p>
          <w:p w14:paraId="453E5D3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функции инфекционного контроля:</w:t>
            </w:r>
          </w:p>
          <w:p w14:paraId="048B41DB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контроль за полнотой и своевременностью выявления случаев инфекционных заболеваний, в том числе не исключающих ИСМП;</w:t>
            </w:r>
          </w:p>
          <w:p w14:paraId="6D6A227B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-проведение качественного эпидемиологического расследования случаев инфекционных заболеваний, в том числе не исключающих ИСМП;</w:t>
            </w:r>
          </w:p>
          <w:p w14:paraId="1BB9C42B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назначение и контроль проведения санитарно-противоэпидемических мероприятий, направленных на недопущение распространения инфекционных заболеваний, в том числе не исключающих ИСМП;</w:t>
            </w:r>
          </w:p>
          <w:p w14:paraId="40A76649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контроль за соблюдением требований санитарно-эпидемиологического законодательства при оказании медицинской помощи пациентам в учреждении здравоохранения, в том числе при выявлении пациента с подозрением на инфекционное заболевание.</w:t>
            </w:r>
          </w:p>
        </w:tc>
      </w:tr>
      <w:tr w:rsidR="003A2A84" w14:paraId="3A260F1F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C34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4D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Описать систему водоснабжения, водоотведения (канализации), централизованного теплоснабжения (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</w:rPr>
              <w:t>предоставить данные из технического паспорта ОЗ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);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0BFF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Водоснабжение больницы - централизованное. Водопроводная сеть протяженностью 1 349,80м., введена в 1983г, место подключения (врезка) от городской сети, вид прокладки- подземная, материал- чугун, сталь.</w:t>
            </w:r>
          </w:p>
          <w:p w14:paraId="3A4D167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Водоотведение: канализационная сеть (хоз.- фекальная), протяженностью 951,15м, введена в 1983г., вид прокладки –подземная, материал - чугун, керамика;</w:t>
            </w:r>
          </w:p>
          <w:p w14:paraId="3A62E0F7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Канализация (ливневая) протяженностью 330,20м, место подключения (врезка) – от городской сети, введена в 1983г., вид прокладки –подземная, материал –керамика, чугун.</w:t>
            </w:r>
          </w:p>
          <w:p w14:paraId="7E5D3D7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Теплоснабжение –централизованное: тепловые сети протяженностью</w:t>
            </w:r>
          </w:p>
          <w:p w14:paraId="5A0CFBD7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298,70м,  (1983г.-235м, 1995г.-63,4м), место подключения (врезки) от городской сети, введена в 1983г., вид прокладки –подземная. </w:t>
            </w:r>
          </w:p>
          <w:p w14:paraId="3F2644B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(Технический паспорт от 21.09.2005г)</w:t>
            </w:r>
          </w:p>
        </w:tc>
      </w:tr>
      <w:tr w:rsidR="003A2A84" w14:paraId="1697C2B9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36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8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3A76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Описать структуру коечного фонда по отделениям в ОЗ (включая отделения интенсивной терапии, отделения реанимации, общей терапии и т.д.)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2B8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Больница развернута на 346 профильных коек, в том числе:</w:t>
            </w:r>
          </w:p>
          <w:p w14:paraId="25ECDE7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отделение реанимации и анестезиологии- 6 коек;</w:t>
            </w:r>
          </w:p>
          <w:p w14:paraId="0B1E677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отделение нефрологии и программного гемодиализа- 40 коек;</w:t>
            </w:r>
          </w:p>
          <w:p w14:paraId="28745F4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-отделение оториноларингологии-60 коек;</w:t>
            </w:r>
          </w:p>
          <w:p w14:paraId="1378FEB8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-отделение проктологическое-60 коек;</w:t>
            </w:r>
          </w:p>
          <w:p w14:paraId="23D081FB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отделение хирургическое- 40 коек;</w:t>
            </w:r>
          </w:p>
          <w:p w14:paraId="11174950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отделение микрохирургии глаза №1-50 коек;</w:t>
            </w:r>
          </w:p>
          <w:p w14:paraId="45642E58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- отделение микрохирургии глаза №2-50 коек;</w:t>
            </w:r>
          </w:p>
          <w:p w14:paraId="2F52CD39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отделение микрохирургии глаза №3 (детское)-40 коек;</w:t>
            </w:r>
          </w:p>
        </w:tc>
      </w:tr>
      <w:tr w:rsidR="003A2A84" w14:paraId="7F0653E5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D4" w14:textId="77777777" w:rsidR="003A2A84" w:rsidRDefault="003A2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6F1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инфекционного контроля и обращения с отходами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C6BE" w14:textId="77777777" w:rsidR="003A2A84" w:rsidRDefault="003A2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A2A84" w14:paraId="2B73BDAA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661D" w14:textId="77777777" w:rsidR="003A2A84" w:rsidRDefault="003A2A84">
            <w:pPr>
              <w:pStyle w:val="a4"/>
              <w:adjustRightInd w:val="0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BFE" w14:textId="77777777" w:rsidR="003A2A84" w:rsidRDefault="003A2A84">
            <w:pPr>
              <w:pStyle w:val="a4"/>
              <w:adjustRightInd w:val="0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Описать тип, источник и годовой норматив образования медицинских отходов, образующихся в ОЗ, включая твердые, жидкие, опасные и неопасные (если они значительны).</w:t>
            </w:r>
          </w:p>
          <w:p w14:paraId="0A4B97BA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75F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1.Анатомические отходы обеззараженные (4 класс опасности)</w:t>
            </w:r>
          </w:p>
          <w:p w14:paraId="0CA34653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источник образования: проведение хирургических операций</w:t>
            </w:r>
          </w:p>
          <w:p w14:paraId="6ECDA8B4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норматив образования: по факту образования, в среднем в год-30кг;</w:t>
            </w:r>
          </w:p>
          <w:p w14:paraId="62CDF753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2.Острые предметы обеззараженные (обезвреженные) (4 класс опасности)</w:t>
            </w:r>
          </w:p>
          <w:p w14:paraId="129627C3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источник образования: в результате медицинской деятельности</w:t>
            </w:r>
          </w:p>
          <w:p w14:paraId="258019F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норматив образования: в среднем в год- 450 кг;</w:t>
            </w:r>
          </w:p>
          <w:p w14:paraId="3E6FEB92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3.Отходы, загрязненные кровью или биологическими жидкостями не инфицирующими, обеззараженные (обезвреженные) (4 класс опасности)</w:t>
            </w:r>
          </w:p>
          <w:p w14:paraId="66AD22A5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источник образования: в результате медицинской деятельности (марлевые салфетки, перчатки, ватные тампоны, одноразовые маски и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прочие одноразовые СИЗ)</w:t>
            </w:r>
          </w:p>
          <w:p w14:paraId="1B16EF48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норматив образования: в среднем в год -3,711 тонн;</w:t>
            </w:r>
          </w:p>
          <w:p w14:paraId="59E660B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4.Отходы, списанные материалы или оборудование, загрязненные кровью и препаратами крови, другими биологическими жидкостями или экскрементами больных, страдающих ВИЧ-инфекцией, особо опасными инфекционными заболеваниями и карантинными, обеззараженные (обезвреженные) (4 класс опасности)</w:t>
            </w:r>
          </w:p>
          <w:p w14:paraId="761A2CB7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источник образования: в результате медицинской деятельности отделения гемодиализа</w:t>
            </w:r>
          </w:p>
          <w:p w14:paraId="6532648F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норматив образования:  в среднем в год- 7,92 тонн;</w:t>
            </w:r>
          </w:p>
          <w:p w14:paraId="5948BA5C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 Одноразовые шприц</w:t>
            </w:r>
            <w:r w:rsidR="00D8035F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бывшие в употреблении, обеззараженные (обезвреженные) (4 класс опасности)</w:t>
            </w:r>
          </w:p>
          <w:p w14:paraId="5622314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источник образования: в результате деятельности перевязочных и процедурных кабинетов, операционных блоков и прочих кабинетов и отделений.</w:t>
            </w:r>
          </w:p>
          <w:p w14:paraId="78C9C3DD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норматив образования: в среднем в год -1,100 тонн;</w:t>
            </w:r>
          </w:p>
          <w:p w14:paraId="6F6BE946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6.Обеззараживающие и антисептические вещества (рабочие растворы) отработанные (4 класс опасности)</w:t>
            </w:r>
          </w:p>
          <w:p w14:paraId="19E1032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источник образования: проведение обеззараживающих мероприятий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лечебном учреждении</w:t>
            </w:r>
          </w:p>
          <w:p w14:paraId="684328E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норматив образования: в среднем в год -375.850 литров; </w:t>
            </w:r>
          </w:p>
          <w:p w14:paraId="73857DDC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 Приборы и инструмент медицинского назначения, испорченные или использованные, обеззараженные (обезвреженные), неопасные</w:t>
            </w:r>
          </w:p>
          <w:p w14:paraId="633A4D7E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источник образования: списание металических инструментов</w:t>
            </w:r>
          </w:p>
          <w:p w14:paraId="4EBBBC4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норматив образования:  в среднем в год- 0,1 тонн;</w:t>
            </w:r>
          </w:p>
          <w:p w14:paraId="1331EF85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 термометры ртутные использованные или испорченные(1 класс опасности)</w:t>
            </w:r>
          </w:p>
          <w:p w14:paraId="7DBE75FD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источник образования: в результате медицинской деятельности</w:t>
            </w:r>
          </w:p>
          <w:p w14:paraId="0EC15F5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норматив образования: в среднеи в год- 295 штук; </w:t>
            </w:r>
          </w:p>
        </w:tc>
      </w:tr>
      <w:tr w:rsidR="003A2A84" w14:paraId="1416C3B8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DE8E" w14:textId="77777777" w:rsidR="003A2A84" w:rsidRDefault="003A2A84">
            <w:pPr>
              <w:pStyle w:val="a4"/>
              <w:adjustRightInd w:val="0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F1D" w14:textId="77777777" w:rsidR="003A2A84" w:rsidRDefault="003A2A84">
            <w:pPr>
              <w:pStyle w:val="a4"/>
              <w:adjustRightInd w:val="0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Описать систему управления медицинскими отходами в ОЗ, включая доставку медицинских изделий и иных товаров, образование отходов, обработку, дезинфекцию и стерилизацию, сбор, хранение, транспортировку, а также работы по утилизации</w:t>
            </w:r>
          </w:p>
          <w:p w14:paraId="1E69F7D9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1147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Медицинские отходы подразделяются на использумые (так называемое вторичное материальное сырьё) и неиспользуемые.</w:t>
            </w:r>
          </w:p>
          <w:p w14:paraId="1AE1BBA5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Медицинские отходы, которые являются вторичным материальным сырьем, передаются на объекты, согласно реестру объектов по использованию отходов, для дальнейшей переработки.</w:t>
            </w:r>
          </w:p>
          <w:p w14:paraId="60E85D2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Медицинские отходы неиспользуемые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передаются для обеззараживания на специализированные предприятия.</w:t>
            </w:r>
          </w:p>
          <w:p w14:paraId="4D4B0540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Жидкие отходы, обеззараживающие растворы, разбавляются водой (1:1)  с последующим сливом в канализацию.</w:t>
            </w:r>
          </w:p>
          <w:p w14:paraId="52153ECB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Медицинские отходы подлежащие захоронению вывозятся на полигон, объекты захоронения отходов, определенные в разрешении на захоронение отходов производства.</w:t>
            </w:r>
          </w:p>
        </w:tc>
      </w:tr>
      <w:tr w:rsidR="003A2A84" w14:paraId="26EECEDF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8BE" w14:textId="77777777" w:rsidR="003A2A84" w:rsidRDefault="003A2A84">
            <w:pPr>
              <w:pStyle w:val="a4"/>
              <w:adjustRightInd w:val="0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522" w14:textId="77777777" w:rsidR="003A2A84" w:rsidRDefault="003A2A84">
            <w:pPr>
              <w:pStyle w:val="a4"/>
              <w:adjustRightInd w:val="0"/>
              <w:snapToGrid w:val="0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Указать ответственных лиц в ОЗ для контроля инфекционных заболеваний и обращения с отходами.</w:t>
            </w:r>
          </w:p>
          <w:p w14:paraId="0401803E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86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Назначены ответственные:</w:t>
            </w:r>
          </w:p>
          <w:p w14:paraId="77FB25B1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по  контролю за инфекционными заболеваниями:</w:t>
            </w:r>
          </w:p>
          <w:p w14:paraId="78E1F9AC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Бучнев Игорь Викторович - заместитель главного врача по медицинской части;</w:t>
            </w:r>
          </w:p>
          <w:p w14:paraId="10343DCA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по обращению с медицинскими отходами:</w:t>
            </w:r>
          </w:p>
          <w:p w14:paraId="3F331D10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Кепенко Ирина Ивановна – главная медицинская сестра.</w:t>
            </w:r>
          </w:p>
        </w:tc>
      </w:tr>
      <w:tr w:rsidR="003A2A84" w14:paraId="5FE86A7E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59B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B7EB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Применимые меры по управлению обращением с отходами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подпункту ответить да, нет, не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FC9FB0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минимизация, повторное использование и переработка отходов, включая методы и процедуры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минимизации образования отходов;</w:t>
            </w:r>
          </w:p>
          <w:p w14:paraId="328723AA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хранение образцов, проб, реагентов, лекарственных препаратов и медицинских изделий, включая методы и процедуры для минимизации рисков, связанных с доставкой, получением и хранением опасных медицинских товаров;</w:t>
            </w:r>
          </w:p>
          <w:p w14:paraId="05700D00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отходов, упаковка, и маркировка – необходимо проводить разделение отходов на месте их образования и применять принятый на международном уровне метод их упаковки и маркировки;</w:t>
            </w:r>
          </w:p>
          <w:p w14:paraId="36AF5D1E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транспортировка на месте –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упаковки, средств перемещения и маршрутов, а также дезинфекция соответствующих инструментов и помещений, обеспечение гигиены и безопасности соответствующих вспомогательных работников здравоохранения, таких как санитарки, сестры-хозяйки и т.д.;</w:t>
            </w:r>
          </w:p>
          <w:p w14:paraId="00941082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отходов – наличие нескольких площадок для хранения отходов, предназначенных для различных типов отходов, их надлежащее обслуживание и дезинфекция, а также вывоз инфекционных отходов из хранилища ОЗ для утилизации в течение 24 часов;</w:t>
            </w:r>
          </w:p>
          <w:p w14:paraId="4B49FF14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 на месте (например, мусоросжигательная установка) – проведение должной проверки существующей мусоросжигательной установки и изучение ее технической исправности, технологической мощности, эксплуатационных характеристик и возможностей оператора, исходя из чего, - обеспечение корректирующих мер;</w:t>
            </w:r>
          </w:p>
          <w:p w14:paraId="70CB706A" w14:textId="77777777" w:rsidR="003A2A84" w:rsidRDefault="003A2A84" w:rsidP="00182C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вывоз отходов на объекты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использованию, обезвреживанию и (или) захоронению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площадки – объекты могут включать мусоросжигательные установки, полигон для захоронения опасных отходов, которые также нуждаются в должной проверке, предоставляя, при необходимости, корректирующие меры, согласованные с государственным органом или операторами частного сектора;</w:t>
            </w:r>
          </w:p>
          <w:p w14:paraId="47A4891F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сточных вод – поскольку сточные воды сбрасываются в городскую канализационную систему, предоставьте доказательства того, что ОЗ обеспечивает соответствие сточных вод всем действующим санитарным нормами правилам, а городская станция очистки сточных вод может обрабатывать тип сбрасываемых сточных вод.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26C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09A3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9918" w14:textId="77777777" w:rsidR="001656FF" w:rsidRDefault="001656F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F054" w14:textId="77777777" w:rsidR="001656FF" w:rsidRDefault="001656F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B2B6" w14:textId="77777777" w:rsidR="001656FF" w:rsidRDefault="001656F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D50C" w14:textId="77777777" w:rsidR="001656FF" w:rsidRDefault="001656F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FA88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нет</w:t>
            </w:r>
          </w:p>
          <w:p w14:paraId="06D8370F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F379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2533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F0DE" w14:textId="77777777" w:rsidR="001656FF" w:rsidRDefault="001656F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383C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--нет</w:t>
            </w:r>
          </w:p>
          <w:p w14:paraId="3273297E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B9C7F" w14:textId="77777777" w:rsidR="001656FF" w:rsidRDefault="001656FF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F5FD1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--да</w:t>
            </w:r>
          </w:p>
          <w:p w14:paraId="288BD129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3CB84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35494" w14:textId="77777777" w:rsidR="001656FF" w:rsidRDefault="001656FF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0927F" w14:textId="77777777" w:rsidR="001656FF" w:rsidRDefault="001656FF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0FF15" w14:textId="77777777" w:rsidR="001656FF" w:rsidRDefault="001656FF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6A683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--да</w:t>
            </w:r>
          </w:p>
          <w:p w14:paraId="497EE048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F0B31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D12E4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AA897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--да</w:t>
            </w:r>
          </w:p>
          <w:p w14:paraId="3E429B1F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5CE41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64CDC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F6512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 нет</w:t>
            </w:r>
          </w:p>
          <w:p w14:paraId="0A953284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FB6AA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F60E4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4C917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37564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--нет</w:t>
            </w:r>
          </w:p>
          <w:p w14:paraId="199B1E60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90052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E3382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B0DD1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DF40C" w14:textId="77777777" w:rsidR="003A2A84" w:rsidRDefault="003A2A84">
            <w:pPr>
              <w:adjustRightInd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--нет </w:t>
            </w:r>
          </w:p>
        </w:tc>
      </w:tr>
      <w:tr w:rsidR="003A2A84" w14:paraId="0E33517F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409B" w14:textId="77777777" w:rsidR="003A2A84" w:rsidRDefault="003A2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7C89" w14:textId="77777777" w:rsidR="003A2A84" w:rsidRDefault="003A2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Готовность к чрезвычайным ситуациям и реагированию</w:t>
            </w:r>
          </w:p>
          <w:p w14:paraId="25BF61EC" w14:textId="77777777" w:rsidR="003A2A84" w:rsidRDefault="003A2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Предоставить информацию по работе в чрезвычайных ситуациях (утечка, профессиональное воздействие инфекционных агентов или радиации, случайные выбросы инфекционных или опасных веществ в окружающую среду, выход из строя медицинского оборудования и очистных сооружений, пожар); информацию о наличии утвержденного Плана реагирования на чрезвычайные ситуации (ПРЧС) и ответственных лиц за его исполнение в соизмерении с уровнями риска или о необходимости его разработки.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5F85" w14:textId="77777777" w:rsidR="003A2A84" w:rsidRDefault="003A2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медицинского персонала  в случае возникновения чрезвычайных ситуаций осуществляются в соответствии с приказом главного врача 05.08.2020г №199</w:t>
            </w:r>
          </w:p>
          <w:p w14:paraId="6D89416A" w14:textId="77777777" w:rsidR="003A2A84" w:rsidRDefault="003A2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 план предупреждения и ликвидации ЧС.</w:t>
            </w:r>
          </w:p>
          <w:p w14:paraId="459F6004" w14:textId="77777777" w:rsidR="003A2A84" w:rsidRDefault="003A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специалист по мобилизационной подготовке и ГО Хорошко И.Н.</w:t>
            </w:r>
          </w:p>
        </w:tc>
      </w:tr>
      <w:tr w:rsidR="003A2A84" w14:paraId="11E9EF34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905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463" w14:textId="77777777" w:rsidR="003A2A84" w:rsidRDefault="003A2A8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ИНСТИТУЦИОНАЛЬНЫЕ МЕРОПРИЯТИЯ И НАРАЩИВАНИЕ ПОТЕНЦИАЛА</w:t>
            </w:r>
          </w:p>
        </w:tc>
      </w:tr>
      <w:tr w:rsidR="003A2A84" w14:paraId="79E1F167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B12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FB0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институциональных механизмов. Запланированные / проведенные мероприятия по наращиванию потенциала организации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16DD" w14:textId="77777777" w:rsidR="003A2A84" w:rsidRDefault="003A2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A2A84" w14:paraId="2E77737D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E371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CF5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Определить ответственных на каждом этапе полного цикла инфекционного контроля и обращения с отходами в организации;</w:t>
            </w:r>
          </w:p>
          <w:p w14:paraId="4C7B2D65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86A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больнице  создана  комиссия по профилактике внутрибольничных инфекций (далее - комиссия КИК) и  координирующая группа по обращению с отходами.</w:t>
            </w:r>
          </w:p>
        </w:tc>
      </w:tr>
      <w:tr w:rsidR="003A2A84" w14:paraId="5CDB57CA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91A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A5B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Определить ответственных за инфекционный контроль и биобезопасность, а также за работу по обращению с отходами;</w:t>
            </w:r>
          </w:p>
          <w:p w14:paraId="7930DBB6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055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14:paraId="12D0099A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инфекционный контроль и биобезопасность в лечебном учреждении – заместитель главного врача по медицинской части Бучнев И.В.;</w:t>
            </w:r>
          </w:p>
          <w:p w14:paraId="520D21ED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работу по обращению: с медицинскими отходами - главная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 Кепенко И.И.; прочими видами отходов - начальник хозяйственной службы Сапего И.В.</w:t>
            </w:r>
          </w:p>
        </w:tc>
      </w:tr>
      <w:tr w:rsidR="003A2A84" w14:paraId="446A6332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C04A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3E8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Каким документом определяется ответственность руководителя ОЗ за инфекционный контроль и утилизацию отходов;</w:t>
            </w:r>
          </w:p>
          <w:p w14:paraId="2ECC59C6" w14:textId="77777777" w:rsidR="003A2A84" w:rsidRDefault="003A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723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22.01.2021 №42 «О создании комиссии по инфекционному контролю».</w:t>
            </w:r>
          </w:p>
          <w:p w14:paraId="49906B1F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06.01.2021 №12 «По обращению с отходами».</w:t>
            </w:r>
          </w:p>
        </w:tc>
      </w:tr>
      <w:tr w:rsidR="003A2A84" w14:paraId="1BC5F0CA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453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B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всех соответствующих структурных подразделений ОЗ и создание внутриведомственной команды для управления, координации и регулярного анализа проблем и результатов работы;</w:t>
            </w:r>
          </w:p>
          <w:p w14:paraId="6D78AFE5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CD04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назначены – заведующие структурными подразделениями.</w:t>
            </w:r>
          </w:p>
        </w:tc>
      </w:tr>
      <w:tr w:rsidR="003A2A84" w14:paraId="338EDF12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329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433" w14:textId="77777777" w:rsidR="003A2A84" w:rsidRDefault="003A2A84" w:rsidP="00D8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Определить ответственных по системе управления информацией для отслеживания и регистрации потоков отходов в ОЗ;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3D3C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 назначен - начальник хозяйственной службы Сапего И.В.</w:t>
            </w:r>
          </w:p>
        </w:tc>
      </w:tr>
      <w:tr w:rsidR="003A2A84" w14:paraId="59E8DDB6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8D4" w14:textId="77777777" w:rsidR="003A2A84" w:rsidRDefault="003A2A84">
            <w:pPr>
              <w:pStyle w:val="a4"/>
              <w:adjustRightInd w:val="0"/>
              <w:snapToGri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4D7" w14:textId="77777777" w:rsidR="003A2A84" w:rsidRDefault="003A2A84">
            <w:pPr>
              <w:pStyle w:val="a4"/>
              <w:adjustRightInd w:val="0"/>
              <w:snapToGri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Мероприятия по наращиванию потенциала ОЗ и обучение работников, в том числе работников по управлению обращения с отходами, санитарок, сестер-хозяек и т.д. (сторонние поставщики услуг по обращению с отходами также должны пройти соответствующее обучение);</w:t>
            </w:r>
          </w:p>
          <w:p w14:paraId="75443BF1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376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главного врача от 06.01.2021г №17 «Об организации подготовки медицинских работников по карантинным, особо опасным инфекционным заболеваниям (Болезням)»</w:t>
            </w:r>
          </w:p>
          <w:p w14:paraId="3C0C29E6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обучения участвуют все категории медицинского персонала: врачи, средние медицинские работники и младший персонал. Занятия проводятся с отработкой практических навыков на порученном участке работы.</w:t>
            </w:r>
          </w:p>
          <w:p w14:paraId="39B022D7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планового контроля знаний и практических навыков по соблюдению требований санитарно-эпидемиологического законодательства.</w:t>
            </w:r>
          </w:p>
          <w:p w14:paraId="3535541E" w14:textId="77777777" w:rsidR="003A2A84" w:rsidRDefault="003A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обращению с медицинскими отходами на рабочих местах среднего и младшего медицинского персонала.</w:t>
            </w:r>
          </w:p>
        </w:tc>
      </w:tr>
      <w:tr w:rsidR="003A2A84" w14:paraId="3C8B7FCC" w14:textId="77777777" w:rsidTr="00C45B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6EA6" w14:textId="77777777" w:rsidR="003A2A84" w:rsidRDefault="003A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C6D9" w14:textId="77777777" w:rsidR="003A2A84" w:rsidRDefault="003A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Предоставить информацию по ответственным лицам со стороны руководства ОЗ, которые ответственные за рассмотрение обращений работников по вопросам инфекционного контроля и обращения с отходами.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5ED" w14:textId="77777777" w:rsidR="003A2A84" w:rsidRDefault="003A2A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главного врача от 06.01.2021 №12 «По обращению с отходами» </w:t>
            </w:r>
          </w:p>
        </w:tc>
      </w:tr>
    </w:tbl>
    <w:p w14:paraId="4EB281C3" w14:textId="77777777" w:rsidR="00C45B84" w:rsidRDefault="00C45B84" w:rsidP="00C45B84"/>
    <w:p w14:paraId="3128E8B6" w14:textId="77777777" w:rsidR="00C45B84" w:rsidRDefault="00C45B84"/>
    <w:sectPr w:rsidR="00C45B84" w:rsidSect="00C45B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80F"/>
    <w:multiLevelType w:val="hybridMultilevel"/>
    <w:tmpl w:val="C30663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84"/>
    <w:rsid w:val="001656FF"/>
    <w:rsid w:val="001B246E"/>
    <w:rsid w:val="003A2A84"/>
    <w:rsid w:val="0063213A"/>
    <w:rsid w:val="00726EEC"/>
    <w:rsid w:val="00877844"/>
    <w:rsid w:val="008A167A"/>
    <w:rsid w:val="009D3E21"/>
    <w:rsid w:val="00B102D8"/>
    <w:rsid w:val="00C45B84"/>
    <w:rsid w:val="00D8035F"/>
    <w:rsid w:val="00ED53AA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BAA9"/>
  <w15:docId w15:val="{146B1DE2-9000-452B-A000-BB0EA23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84"/>
    <w:pPr>
      <w:spacing w:after="160" w:line="252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ain numbered paragraph Знак,List Paragraph (numbered (a)) Знак,List Paragraph nowy Знак,Bullets Знак,References Знак,Numbered List Paragraph Знак,Liste 1 Знак,List Paragraph Char Char Char Знак,Use Case List Paragraph Знак,3 Знак"/>
    <w:basedOn w:val="a0"/>
    <w:link w:val="a4"/>
    <w:uiPriority w:val="34"/>
    <w:qFormat/>
    <w:locked/>
    <w:rsid w:val="00C45B84"/>
    <w:rPr>
      <w:rFonts w:asciiTheme="minorHAnsi" w:hAnsiTheme="minorHAnsi"/>
      <w:sz w:val="22"/>
    </w:rPr>
  </w:style>
  <w:style w:type="paragraph" w:styleId="a4">
    <w:name w:val="List Paragraph"/>
    <w:aliases w:val="Main numbered paragraph,List Paragraph (numbered (a)),List Paragraph nowy,Bullets,References,Numbered List Paragraph,Liste 1,List Paragraph Char Char Char,Use Case List Paragraph,List Paragraph2,Bullet paras,List Bullet Mary,body bullets,3"/>
    <w:basedOn w:val="a"/>
    <w:link w:val="a3"/>
    <w:uiPriority w:val="34"/>
    <w:qFormat/>
    <w:rsid w:val="00C4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2021-04-01T07:31:00Z</dcterms:created>
  <dcterms:modified xsi:type="dcterms:W3CDTF">2021-04-01T07:31:00Z</dcterms:modified>
</cp:coreProperties>
</file>